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3GPP TSG RAN WG</w:t>
      </w:r>
      <w:r>
        <w:rPr>
          <w:rFonts w:hint="eastAsia" w:ascii="Arial" w:hAnsi="Arial" w:eastAsia="宋体" w:cs="Arial"/>
          <w:b/>
          <w:sz w:val="24"/>
          <w:szCs w:val="24"/>
          <w:lang w:val="en-US" w:eastAsia="zh-CN"/>
        </w:rPr>
        <w:t>3</w:t>
      </w:r>
      <w:r>
        <w:rPr>
          <w:rFonts w:ascii="Arial" w:hAnsi="Arial" w:cs="Arial"/>
          <w:b/>
          <w:sz w:val="24"/>
          <w:szCs w:val="24"/>
        </w:rPr>
        <w:t xml:space="preserve"> Meeting </w:t>
      </w:r>
      <w:r>
        <w:rPr>
          <w:rFonts w:hint="eastAsia" w:ascii="Arial" w:hAnsi="Arial" w:eastAsia="宋体" w:cs="Arial"/>
          <w:b/>
          <w:sz w:val="24"/>
          <w:szCs w:val="24"/>
          <w:lang w:val="en-US" w:eastAsia="zh-CN"/>
        </w:rPr>
        <w:t>#103 bis</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ascii="Arial" w:hAnsi="Arial" w:cs="Arial"/>
          <w:b/>
          <w:sz w:val="24"/>
          <w:szCs w:val="24"/>
        </w:rPr>
        <w:t>R</w:t>
      </w:r>
      <w:r>
        <w:rPr>
          <w:rFonts w:hint="eastAsia" w:ascii="Arial" w:hAnsi="Arial" w:eastAsia="宋体" w:cs="Arial"/>
          <w:b/>
          <w:sz w:val="24"/>
          <w:szCs w:val="24"/>
          <w:lang w:val="en-US" w:eastAsia="zh-CN"/>
        </w:rPr>
        <w:t>3-193623</w:t>
      </w:r>
    </w:p>
    <w:p>
      <w:pPr>
        <w:tabs>
          <w:tab w:val="center" w:pos="4536"/>
          <w:tab w:val="right" w:pos="8280"/>
          <w:tab w:val="right" w:pos="9639"/>
        </w:tabs>
        <w:snapToGrid w:val="0"/>
        <w:spacing w:after="0" w:line="264" w:lineRule="auto"/>
        <w:rPr>
          <w:rFonts w:ascii="Arial" w:hAnsi="Arial" w:cs="Arial"/>
          <w:b/>
          <w:bCs/>
          <w:sz w:val="28"/>
          <w:lang w:eastAsia="ja-JP"/>
        </w:rPr>
      </w:pPr>
      <w:r>
        <w:rPr>
          <w:rFonts w:hint="eastAsia" w:ascii="Arial" w:hAnsi="Arial" w:eastAsia="宋体" w:cs="Arial"/>
          <w:b/>
          <w:sz w:val="24"/>
          <w:lang w:val="en-US" w:eastAsia="zh-CN"/>
        </w:rPr>
        <w:t>Ljubljana</w:t>
      </w:r>
      <w:r>
        <w:rPr>
          <w:rFonts w:ascii="Arial" w:hAnsi="Arial" w:cs="Arial"/>
          <w:b/>
          <w:sz w:val="24"/>
        </w:rPr>
        <w:t xml:space="preserve">, </w:t>
      </w:r>
      <w:r>
        <w:rPr>
          <w:rFonts w:hint="eastAsia" w:ascii="Arial" w:hAnsi="Arial" w:eastAsia="宋体" w:cs="Arial"/>
          <w:b/>
          <w:sz w:val="24"/>
          <w:szCs w:val="22"/>
          <w:lang w:val="en-US" w:eastAsia="zh-CN"/>
        </w:rPr>
        <w:fldChar w:fldCharType="begin"/>
      </w:r>
      <w:r>
        <w:rPr>
          <w:rFonts w:hint="eastAsia" w:ascii="Arial" w:hAnsi="Arial" w:eastAsia="宋体" w:cs="Arial"/>
          <w:b/>
          <w:sz w:val="24"/>
          <w:szCs w:val="22"/>
          <w:lang w:val="en-US" w:eastAsia="zh-CN"/>
        </w:rPr>
        <w:instrText xml:space="preserve"> HYPERLINK "D:/Dict/8.5.3.0/resultui/html/index.html" \l "/javascript:;" </w:instrText>
      </w:r>
      <w:r>
        <w:rPr>
          <w:rFonts w:hint="eastAsia" w:ascii="Arial" w:hAnsi="Arial" w:eastAsia="宋体" w:cs="Arial"/>
          <w:b/>
          <w:sz w:val="24"/>
          <w:szCs w:val="22"/>
          <w:lang w:val="en-US" w:eastAsia="zh-CN"/>
        </w:rPr>
        <w:fldChar w:fldCharType="separate"/>
      </w:r>
      <w:r>
        <w:rPr>
          <w:rFonts w:hint="default" w:ascii="Arial" w:hAnsi="Arial" w:eastAsia="宋体" w:cs="Arial"/>
          <w:b/>
          <w:sz w:val="24"/>
          <w:szCs w:val="22"/>
          <w:lang w:val="en-US" w:eastAsia="zh-CN"/>
        </w:rPr>
        <w:t>Slovenia</w:t>
      </w:r>
      <w:r>
        <w:rPr>
          <w:rFonts w:hint="default" w:ascii="Arial" w:hAnsi="Arial" w:eastAsia="宋体" w:cs="Arial"/>
          <w:b/>
          <w:sz w:val="24"/>
          <w:szCs w:val="22"/>
          <w:lang w:val="en-US" w:eastAsia="zh-CN"/>
        </w:rPr>
        <w:fldChar w:fldCharType="end"/>
      </w:r>
      <w:r>
        <w:rPr>
          <w:rFonts w:hint="eastAsia" w:ascii="Arial" w:hAnsi="Arial" w:eastAsia="宋体" w:cs="Arial"/>
          <w:b/>
          <w:sz w:val="24"/>
          <w:lang w:val="en-US" w:eastAsia="zh-CN"/>
        </w:rPr>
        <w:t>,</w:t>
      </w:r>
      <w:r>
        <w:rPr>
          <w:rFonts w:ascii="Arial" w:hAnsi="Arial" w:eastAsia="宋体" w:cs="Arial"/>
          <w:b/>
          <w:sz w:val="24"/>
          <w:lang w:val="en-US" w:eastAsia="zh-CN"/>
        </w:rPr>
        <w:t xml:space="preserve"> </w:t>
      </w:r>
      <w:r>
        <w:rPr>
          <w:rFonts w:hint="eastAsia" w:ascii="Arial" w:hAnsi="Arial" w:eastAsia="宋体" w:cs="Arial"/>
          <w:b/>
          <w:sz w:val="24"/>
          <w:lang w:val="en-US" w:eastAsia="zh-CN"/>
        </w:rPr>
        <w:t>26</w:t>
      </w:r>
      <w:r>
        <w:rPr>
          <w:rFonts w:ascii="Arial" w:hAnsi="Arial" w:cs="Arial"/>
          <w:b/>
          <w:sz w:val="24"/>
          <w:vertAlign w:val="superscript"/>
          <w:lang w:val="en-US"/>
        </w:rPr>
        <w:t>th</w:t>
      </w:r>
      <w:r>
        <w:rPr>
          <w:rFonts w:hint="eastAsia" w:ascii="Arial" w:hAnsi="Arial" w:cs="Arial"/>
          <w:b/>
          <w:sz w:val="24"/>
          <w:szCs w:val="22"/>
          <w:lang w:val="en-US" w:eastAsia="zh-CN"/>
        </w:rPr>
        <w:t>-30</w:t>
      </w:r>
      <w:r>
        <w:rPr>
          <w:rFonts w:ascii="Arial" w:hAnsi="Arial" w:eastAsia="宋体" w:cs="Arial"/>
          <w:b/>
          <w:sz w:val="24"/>
          <w:vertAlign w:val="superscript"/>
          <w:lang w:val="en-US" w:eastAsia="zh-CN"/>
        </w:rPr>
        <w:t>th</w:t>
      </w:r>
      <w:r>
        <w:rPr>
          <w:rFonts w:hint="eastAsia" w:ascii="Arial" w:hAnsi="Arial" w:eastAsia="宋体" w:cs="Arial"/>
          <w:b/>
          <w:sz w:val="24"/>
          <w:vertAlign w:val="superscript"/>
          <w:lang w:val="en-US" w:eastAsia="zh-CN"/>
        </w:rPr>
        <w:t xml:space="preserve">   </w:t>
      </w:r>
      <w:r>
        <w:rPr>
          <w:rFonts w:hint="eastAsia" w:ascii="Arial" w:hAnsi="Arial" w:eastAsia="Times New Roman" w:cs="Arial"/>
          <w:b/>
          <w:sz w:val="24"/>
          <w:szCs w:val="24"/>
          <w:lang w:val="en-US" w:eastAsia="zh-CN" w:bidi="ar-SA"/>
        </w:rPr>
        <w:t>Aug</w:t>
      </w:r>
      <w:r>
        <w:rPr>
          <w:rFonts w:hint="eastAsia" w:ascii="Arial" w:hAnsi="Arial" w:eastAsia="宋体" w:cs="Arial"/>
          <w:b/>
          <w:sz w:val="24"/>
          <w:szCs w:val="22"/>
          <w:lang w:val="en-US" w:eastAsia="zh-CN"/>
        </w:rPr>
        <w:t xml:space="preserve">. </w:t>
      </w:r>
      <w:r>
        <w:rPr>
          <w:rFonts w:ascii="Arial" w:hAnsi="Arial" w:cs="Arial"/>
          <w:b/>
          <w:sz w:val="24"/>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,Sanechips</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Security issue on local LMF</w:t>
      </w:r>
      <w:bookmarkStart w:id="3" w:name="_GoBack"/>
      <w:bookmarkEnd w:id="3"/>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26.1</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64" w:lineRule="auto"/>
        <w:textAlignment w:val="auto"/>
        <w:rPr>
          <w:rFonts w:hint="default" w:eastAsiaTheme="minorEastAsia"/>
          <w:sz w:val="20"/>
          <w:szCs w:val="22"/>
          <w:lang w:val="en-US" w:eastAsia="zh-CN"/>
        </w:rPr>
      </w:pPr>
      <w:r>
        <w:rPr>
          <w:rFonts w:hint="eastAsia" w:eastAsiaTheme="minorEastAsia"/>
          <w:sz w:val="20"/>
          <w:lang w:val="en-US" w:eastAsia="zh-CN"/>
        </w:rPr>
        <w:t xml:space="preserve">In RAN#83, a new SI was approved [1] to study on local </w:t>
      </w:r>
      <w:r>
        <w:rPr>
          <w:rFonts w:hint="eastAsia" w:eastAsiaTheme="minorEastAsia"/>
          <w:sz w:val="20"/>
          <w:szCs w:val="22"/>
          <w:lang w:val="en-US" w:eastAsia="zh-CN"/>
        </w:rPr>
        <w:t>LMF and LCS client in NG-RAN.</w:t>
      </w:r>
    </w:p>
    <w:p>
      <w:pPr>
        <w:pStyle w:val="124"/>
        <w:numPr>
          <w:ilvl w:val="0"/>
          <w:numId w:val="0"/>
        </w:numPr>
        <w:ind w:left="284" w:leftChars="0"/>
        <w:rPr>
          <w:rFonts w:ascii="Times New Roman" w:hAnsi="Times New Roman" w:cs="Times New Roman" w:eastAsiaTheme="minorEastAsia"/>
          <w:i/>
          <w:iCs/>
          <w:sz w:val="20"/>
          <w:szCs w:val="22"/>
          <w:lang w:val="en-US" w:eastAsia="zh-CN" w:bidi="ar-SA"/>
        </w:rPr>
      </w:pPr>
      <w:r>
        <w:rPr>
          <w:rFonts w:eastAsiaTheme="minorEastAsia"/>
          <w:i/>
          <w:iCs/>
          <w:sz w:val="20"/>
          <w:szCs w:val="22"/>
        </w:rPr>
        <w:t>“</w:t>
      </w:r>
      <w:r>
        <w:rPr>
          <w:rFonts w:ascii="Times New Roman" w:hAnsi="Times New Roman" w:cs="Times New Roman" w:eastAsiaTheme="minorEastAsia"/>
          <w:i/>
          <w:iCs/>
          <w:sz w:val="20"/>
          <w:szCs w:val="22"/>
          <w:lang w:val="en-US" w:eastAsia="zh-CN" w:bidi="ar-SA"/>
        </w:rPr>
        <w:t>The objective of this study item is to study the feasibility and specification impact on,</w:t>
      </w:r>
      <w:r>
        <w:rPr>
          <w:rFonts w:hint="eastAsia" w:ascii="Times New Roman" w:hAnsi="Times New Roman" w:cs="Times New Roman" w:eastAsiaTheme="minorEastAsia"/>
          <w:i/>
          <w:iCs/>
          <w:sz w:val="20"/>
          <w:szCs w:val="22"/>
          <w:lang w:val="en-US" w:eastAsia="zh-CN" w:bidi="ar-SA"/>
        </w:rPr>
        <w:t xml:space="preserve"> </w:t>
      </w:r>
      <w:r>
        <w:rPr>
          <w:rFonts w:ascii="Times New Roman" w:hAnsi="Times New Roman" w:cs="Times New Roman" w:eastAsiaTheme="minorEastAsia"/>
          <w:i/>
          <w:iCs/>
          <w:sz w:val="20"/>
          <w:szCs w:val="22"/>
          <w:lang w:val="en-US" w:eastAsia="zh-CN" w:bidi="ar-SA"/>
        </w:rPr>
        <w:t>[RAN3]</w:t>
      </w:r>
    </w:p>
    <w:p>
      <w:pPr>
        <w:pStyle w:val="124"/>
        <w:numPr>
          <w:ilvl w:val="1"/>
          <w:numId w:val="8"/>
        </w:numPr>
        <w:rPr>
          <w:rFonts w:ascii="Times New Roman" w:hAnsi="Times New Roman" w:cs="Times New Roman" w:eastAsiaTheme="minorEastAsia"/>
          <w:i/>
          <w:iCs/>
          <w:sz w:val="20"/>
          <w:szCs w:val="22"/>
          <w:lang w:val="en-US" w:eastAsia="zh-CN" w:bidi="ar-SA"/>
        </w:rPr>
      </w:pPr>
      <w:r>
        <w:rPr>
          <w:rFonts w:ascii="Times New Roman" w:hAnsi="Times New Roman" w:cs="Times New Roman" w:eastAsiaTheme="minorEastAsia"/>
          <w:i/>
          <w:iCs/>
          <w:sz w:val="20"/>
          <w:szCs w:val="22"/>
          <w:lang w:val="en-US" w:eastAsia="zh-CN" w:bidi="ar-SA"/>
        </w:rPr>
        <w:t>Local location management functionality including location of the LMF, potential new interface(s) (if any), impact on existing protocols, and coordination with the LMF in the 5GC</w:t>
      </w:r>
    </w:p>
    <w:p>
      <w:pPr>
        <w:pStyle w:val="124"/>
        <w:numPr>
          <w:ilvl w:val="1"/>
          <w:numId w:val="8"/>
        </w:numPr>
        <w:rPr>
          <w:rFonts w:ascii="Times New Roman" w:hAnsi="Times New Roman" w:cs="Times New Roman" w:eastAsiaTheme="minorEastAsia"/>
          <w:i/>
          <w:iCs/>
          <w:sz w:val="20"/>
          <w:szCs w:val="22"/>
          <w:lang w:val="en-US" w:eastAsia="zh-CN" w:bidi="ar-SA"/>
        </w:rPr>
      </w:pPr>
      <w:r>
        <w:rPr>
          <w:rFonts w:ascii="Times New Roman" w:hAnsi="Times New Roman" w:cs="Times New Roman" w:eastAsiaTheme="minorEastAsia"/>
          <w:i/>
          <w:iCs/>
          <w:sz w:val="20"/>
          <w:szCs w:val="22"/>
          <w:lang w:val="en-US" w:eastAsia="zh-CN" w:bidi="ar-SA"/>
        </w:rPr>
        <w:t xml:space="preserve">NG RAN acting as LCS client. </w:t>
      </w:r>
    </w:p>
    <w:p>
      <w:pPr>
        <w:pStyle w:val="124"/>
        <w:numPr>
          <w:ilvl w:val="0"/>
          <w:numId w:val="0"/>
        </w:numPr>
        <w:rPr>
          <w:rFonts w:eastAsiaTheme="minorEastAsia"/>
          <w:i/>
          <w:iCs/>
          <w:sz w:val="20"/>
          <w:szCs w:val="22"/>
          <w:lang w:val="en-US" w:eastAsia="zh-CN"/>
        </w:rPr>
      </w:pPr>
      <w:r>
        <w:rPr>
          <w:rFonts w:ascii="Times New Roman" w:hAnsi="Times New Roman" w:cs="Times New Roman" w:eastAsiaTheme="minorEastAsia"/>
          <w:i/>
          <w:iCs/>
          <w:sz w:val="20"/>
          <w:szCs w:val="22"/>
          <w:lang w:val="en-US" w:eastAsia="zh-CN" w:bidi="ar-SA"/>
        </w:rPr>
        <w:t>SA working groups should be involved, if necessary.</w:t>
      </w:r>
      <w:r>
        <w:rPr>
          <w:rFonts w:eastAsiaTheme="minorEastAsia"/>
          <w:i/>
          <w:iCs/>
          <w:sz w:val="20"/>
          <w:szCs w:val="22"/>
          <w:lang w:val="en-US" w:eastAsia="zh-CN"/>
        </w:rPr>
        <w:t>”</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 xml:space="preserve">Location is quite sensitive information and location security is always important since the birth of cellular network supported positioning. The previous location privacy control system is designed based on core-network LCS server architecture, local LMF will inevitably bring some privacy risk. However, this is not something new, our paper analyzes some typical security risk in cellular network together with some privacy control methods, we think local LMF design should fully consider and solve these problems. </w:t>
      </w:r>
    </w:p>
    <w:p>
      <w:pPr>
        <w:pStyle w:val="2"/>
        <w:tabs>
          <w:tab w:val="left" w:pos="450"/>
          <w:tab w:val="clear" w:pos="612"/>
        </w:tabs>
        <w:ind w:hanging="612"/>
      </w:pPr>
      <w:r>
        <w:t>D</w:t>
      </w:r>
      <w:r>
        <w:rPr>
          <w:rFonts w:hint="eastAsia"/>
          <w:lang w:val="en-US" w:eastAsia="zh-CN"/>
        </w:rPr>
        <w:t xml:space="preserve">iscussion </w:t>
      </w:r>
    </w:p>
    <w:p>
      <w:pPr>
        <w:widowControl w:val="0"/>
        <w:snapToGrid w:val="0"/>
        <w:spacing w:before="120" w:after="120" w:line="276" w:lineRule="auto"/>
        <w:rPr>
          <w:rFonts w:hint="default"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 xml:space="preserve">Location-based services (applications that require information about the geographic location of an individual or device) are becoming increasingly common. Navigation and direction services, emergency services, friend finders, management of equipment in the field, and many other applications require geographic location information about Internet hosts, their users, and other related entities. </w:t>
      </w:r>
      <w:r>
        <w:rPr>
          <w:rFonts w:hint="eastAsia" w:cs="Times New Roman" w:eastAsiaTheme="minorEastAsia"/>
          <w:sz w:val="20"/>
          <w:szCs w:val="22"/>
          <w:lang w:val="en-US" w:eastAsia="zh-CN"/>
        </w:rPr>
        <w:t>Location is always kind of sensitive information because it can indicate many other information such as religion, individual behavior and being, political view, etc. Patients will be identified when they visit doctors</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 xml:space="preserve"> offices, members of an association will be identified by their group meetings, and religious groups by their churches. If a person regularly goes to the same place, which is a meeting point of an association, then he/she is probably a member of this association. If a person shops at regular intervals from the same stores, then he/she can suffer from price discrimination. Thanks to the development of 5G, the accuracy of location improves and the </w:t>
      </w:r>
      <w:r>
        <w:rPr>
          <w:rFonts w:hint="eastAsia" w:ascii="Times New Roman" w:hAnsi="Times New Roman" w:cs="Times New Roman" w:eastAsiaTheme="minorEastAsia"/>
          <w:sz w:val="20"/>
          <w:szCs w:val="22"/>
          <w:lang w:val="en-US" w:eastAsia="zh-CN"/>
        </w:rPr>
        <w:t>use of location information will likely become increasingly pervasive. Ensuring that location information is transmitted and accessed in a secure and privacy-protective way is essential to the future success of these services.</w:t>
      </w:r>
      <w:r>
        <w:rPr>
          <w:rFonts w:hint="eastAsia" w:cs="Times New Roman" w:eastAsiaTheme="minorEastAsia"/>
          <w:sz w:val="20"/>
          <w:szCs w:val="22"/>
          <w:lang w:val="en-US" w:eastAsia="zh-CN"/>
        </w:rPr>
        <w:t xml:space="preserve"> </w:t>
      </w:r>
    </w:p>
    <w:p>
      <w:pPr>
        <w:widowControl w:val="0"/>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Many kinds of attacks related with location information may occur in the scope of  cellular network:</w:t>
      </w:r>
    </w:p>
    <w:p>
      <w:pPr>
        <w:widowControl w:val="0"/>
        <w:numPr>
          <w:ilvl w:val="0"/>
          <w:numId w:val="9"/>
        </w:numPr>
        <w:snapToGrid w:val="0"/>
        <w:spacing w:before="120" w:after="120" w:line="276" w:lineRule="auto"/>
        <w:ind w:left="420" w:leftChars="0" w:hanging="420" w:firstLineChars="0"/>
        <w:rPr>
          <w:rFonts w:hint="eastAsia" w:cs="Times New Roman" w:eastAsiaTheme="minorEastAsia"/>
          <w:sz w:val="20"/>
          <w:szCs w:val="22"/>
          <w:lang w:val="en-US" w:eastAsia="zh-CN"/>
        </w:rPr>
      </w:pPr>
      <w:r>
        <w:rPr>
          <w:rFonts w:hint="eastAsia" w:cs="Times New Roman" w:eastAsiaTheme="minorEastAsia"/>
          <w:sz w:val="20"/>
          <w:szCs w:val="22"/>
          <w:lang w:val="en-US" w:eastAsia="zh-CN"/>
        </w:rPr>
        <w:t>First-hand communication: the attacker obtains the information directly from the user devise owing to a program bug or a spyware.</w:t>
      </w:r>
    </w:p>
    <w:p>
      <w:pPr>
        <w:widowControl w:val="0"/>
        <w:numPr>
          <w:ilvl w:val="0"/>
          <w:numId w:val="9"/>
        </w:numPr>
        <w:snapToGrid w:val="0"/>
        <w:spacing w:before="120" w:after="120" w:line="276" w:lineRule="auto"/>
        <w:ind w:left="420" w:leftChars="0" w:hanging="420" w:firstLineChars="0"/>
        <w:rPr>
          <w:rFonts w:hint="eastAsia" w:cs="Times New Roman" w:eastAsiaTheme="minorEastAsia"/>
          <w:sz w:val="20"/>
          <w:szCs w:val="22"/>
          <w:lang w:val="en-US" w:eastAsia="zh-CN"/>
        </w:rPr>
      </w:pPr>
      <w:r>
        <w:rPr>
          <w:rFonts w:hint="eastAsia" w:cs="Times New Roman" w:eastAsiaTheme="minorEastAsia"/>
          <w:sz w:val="20"/>
          <w:szCs w:val="22"/>
          <w:lang w:val="en-US" w:eastAsia="zh-CN"/>
        </w:rPr>
        <w:t>Second-hand communication, as known as gossip groups</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 xml:space="preserve"> attacks. It consists in the relaying of sensitive information from one party to another unauthorized party. </w:t>
      </w:r>
    </w:p>
    <w:p>
      <w:pPr>
        <w:widowControl w:val="0"/>
        <w:numPr>
          <w:ilvl w:val="0"/>
          <w:numId w:val="9"/>
        </w:numPr>
        <w:snapToGrid w:val="0"/>
        <w:spacing w:before="120" w:after="120" w:line="276" w:lineRule="auto"/>
        <w:ind w:left="420" w:leftChars="0" w:hanging="420" w:firstLineChars="0"/>
        <w:rPr>
          <w:rFonts w:hint="eastAsia" w:cs="Times New Roman" w:eastAsiaTheme="minorEastAsia"/>
          <w:sz w:val="20"/>
          <w:szCs w:val="22"/>
          <w:lang w:val="en-US" w:eastAsia="zh-CN"/>
        </w:rPr>
      </w:pPr>
      <w:r>
        <w:rPr>
          <w:rFonts w:hint="eastAsia" w:cs="Times New Roman" w:eastAsiaTheme="minorEastAsia"/>
          <w:sz w:val="20"/>
          <w:szCs w:val="22"/>
          <w:lang w:val="en-US" w:eastAsia="zh-CN"/>
        </w:rPr>
        <w:t>Observation: the attacker uses sophisticated equipments that detect UE</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s signals and compute the UE</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 xml:space="preserve">s location. </w:t>
      </w:r>
    </w:p>
    <w:p>
      <w:pPr>
        <w:widowControl w:val="0"/>
        <w:numPr>
          <w:ilvl w:val="0"/>
          <w:numId w:val="9"/>
        </w:numPr>
        <w:snapToGrid w:val="0"/>
        <w:spacing w:before="120" w:after="120" w:line="276" w:lineRule="auto"/>
        <w:ind w:left="420" w:leftChars="0" w:hanging="420" w:firstLineChars="0"/>
        <w:rPr>
          <w:rFonts w:hint="eastAsia" w:cs="Times New Roman" w:eastAsiaTheme="minorEastAsia"/>
          <w:sz w:val="20"/>
          <w:szCs w:val="22"/>
          <w:lang w:val="en-US" w:eastAsia="zh-CN"/>
        </w:rPr>
      </w:pPr>
      <w:r>
        <w:rPr>
          <w:rFonts w:hint="eastAsia" w:cs="Times New Roman" w:eastAsiaTheme="minorEastAsia"/>
          <w:sz w:val="20"/>
          <w:szCs w:val="22"/>
          <w:lang w:val="en-US" w:eastAsia="zh-CN"/>
        </w:rPr>
        <w:t>Inference: the attacker gathers a large amount of information, issued from observation and other means, to estimate the user</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 xml:space="preserve">s positions by inference and tracking individuals through time. </w:t>
      </w:r>
    </w:p>
    <w:p>
      <w:pPr>
        <w:widowControl w:val="0"/>
        <w:numPr>
          <w:ilvl w:val="0"/>
          <w:numId w:val="9"/>
        </w:numPr>
        <w:snapToGrid w:val="0"/>
        <w:spacing w:before="120" w:after="120" w:line="276" w:lineRule="auto"/>
        <w:ind w:left="420" w:leftChars="0" w:hanging="420" w:firstLineChars="0"/>
        <w:rPr>
          <w:rFonts w:hint="eastAsia" w:cs="Times New Roman" w:eastAsiaTheme="minorEastAsia"/>
          <w:sz w:val="20"/>
          <w:szCs w:val="22"/>
          <w:lang w:val="en-US" w:eastAsia="zh-CN"/>
        </w:rPr>
      </w:pPr>
      <w:r>
        <w:rPr>
          <w:rFonts w:hint="eastAsia" w:cs="Times New Roman" w:eastAsiaTheme="minorEastAsia"/>
          <w:sz w:val="20"/>
          <w:szCs w:val="22"/>
          <w:lang w:val="en-US" w:eastAsia="zh-CN"/>
        </w:rPr>
        <w:t>Anchor signal spoofing: attackers exploit the dependence of mobile client on the anchors</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 xml:space="preserve"> signal features. An adversarial network anchor attempts to falsify its beacon signal to be used by self-positioning clients.</w:t>
      </w:r>
    </w:p>
    <w:p>
      <w:pPr>
        <w:widowControl w:val="0"/>
        <w:snapToGrid w:val="0"/>
        <w:spacing w:before="120" w:after="120" w:line="276" w:lineRule="auto"/>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To ensure the security and protect the users</w:t>
      </w:r>
      <w:r>
        <w:rPr>
          <w:rFonts w:hint="default" w:ascii="Times New Roman" w:hAnsi="Times New Roman" w:cs="Times New Roman" w:eastAsiaTheme="minorEastAsia"/>
          <w:sz w:val="20"/>
          <w:szCs w:val="22"/>
          <w:lang w:val="en-US" w:eastAsia="zh-CN"/>
        </w:rPr>
        <w:t>’</w:t>
      </w:r>
      <w:r>
        <w:rPr>
          <w:rFonts w:hint="eastAsia" w:ascii="Times New Roman" w:hAnsi="Times New Roman" w:cs="Times New Roman" w:eastAsiaTheme="minorEastAsia"/>
          <w:sz w:val="20"/>
          <w:szCs w:val="22"/>
          <w:lang w:val="en-US" w:eastAsia="zh-CN"/>
        </w:rPr>
        <w:t xml:space="preserve"> privacy, 3GPP had already </w:t>
      </w:r>
      <w:r>
        <w:rPr>
          <w:rFonts w:hint="eastAsia" w:cs="Times New Roman" w:eastAsiaTheme="minorEastAsia"/>
          <w:sz w:val="20"/>
          <w:szCs w:val="22"/>
          <w:lang w:val="en-US" w:eastAsia="zh-CN"/>
        </w:rPr>
        <w:t>standardized</w:t>
      </w:r>
      <w:r>
        <w:rPr>
          <w:rFonts w:hint="eastAsia" w:ascii="Times New Roman" w:hAnsi="Times New Roman" w:cs="Times New Roman" w:eastAsiaTheme="minorEastAsia"/>
          <w:sz w:val="20"/>
          <w:szCs w:val="22"/>
          <w:lang w:val="en-US" w:eastAsia="zh-CN"/>
        </w:rPr>
        <w:t xml:space="preserve"> some requirements [</w:t>
      </w:r>
      <w:r>
        <w:rPr>
          <w:rFonts w:hint="eastAsia" w:cs="Times New Roman" w:eastAsiaTheme="minorEastAsia"/>
          <w:sz w:val="20"/>
          <w:szCs w:val="22"/>
          <w:lang w:val="en-US" w:eastAsia="zh-CN"/>
        </w:rPr>
        <w:t>2</w:t>
      </w:r>
      <w:r>
        <w:rPr>
          <w:rFonts w:hint="eastAsia" w:ascii="Times New Roman" w:hAnsi="Times New Roman" w:cs="Times New Roman" w:eastAsiaTheme="minorEastAsia"/>
          <w:sz w:val="20"/>
          <w:szCs w:val="22"/>
          <w:lang w:val="en-US" w:eastAsia="zh-CN"/>
        </w:rPr>
        <w:t xml:space="preserve">]. Figure 1 shows the logical reference model for LCS whereby an LCS Client is enabled to request location information for one or more certain target UEs from the LCS Server supported by a PLMN. The LCS Server employs a positioning function to obtain the location information and furnish the information to the LCS Client. The particular requirements and characteristics of an LCS Client are made known to the LCS Server by its LCS Client Subscription Profile. The particular LCS-related restrictions associated with each Target UE are detailed in the Target UE Subscription Profile. </w:t>
      </w:r>
    </w:p>
    <w:p>
      <w:pPr>
        <w:widowControl w:val="0"/>
        <w:snapToGrid w:val="0"/>
        <w:spacing w:before="120" w:after="120" w:line="276" w:lineRule="auto"/>
        <w:rPr>
          <w:rFonts w:hint="eastAsia"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But</w:t>
      </w:r>
      <w:r>
        <w:rPr>
          <w:rFonts w:hint="eastAsia" w:cs="Times New Roman" w:eastAsiaTheme="minorEastAsia"/>
          <w:sz w:val="20"/>
          <w:szCs w:val="22"/>
          <w:lang w:val="en-US" w:eastAsia="zh-CN"/>
        </w:rPr>
        <w:t>,</w:t>
      </w:r>
      <w:r>
        <w:rPr>
          <w:rFonts w:hint="eastAsia" w:ascii="Times New Roman" w:hAnsi="Times New Roman" w:cs="Times New Roman" w:eastAsiaTheme="minorEastAsia"/>
          <w:sz w:val="20"/>
          <w:szCs w:val="22"/>
          <w:lang w:val="en-US" w:eastAsia="zh-CN"/>
        </w:rPr>
        <w:t xml:space="preserve"> the LCS server is located in the core network</w:t>
      </w:r>
      <w:r>
        <w:rPr>
          <w:rFonts w:hint="eastAsia" w:cs="Times New Roman" w:eastAsiaTheme="minorEastAsia"/>
          <w:sz w:val="20"/>
          <w:szCs w:val="22"/>
          <w:lang w:val="en-US" w:eastAsia="zh-CN"/>
        </w:rPr>
        <w:t xml:space="preserve"> before</w:t>
      </w:r>
      <w:r>
        <w:rPr>
          <w:rFonts w:hint="eastAsia" w:ascii="Times New Roman" w:hAnsi="Times New Roman" w:cs="Times New Roman" w:eastAsiaTheme="minorEastAsia"/>
          <w:sz w:val="20"/>
          <w:szCs w:val="22"/>
          <w:lang w:val="en-US" w:eastAsia="zh-CN"/>
        </w:rPr>
        <w:t xml:space="preserve">, if it was </w:t>
      </w:r>
      <w:r>
        <w:rPr>
          <w:rFonts w:hint="eastAsia" w:cs="Times New Roman" w:eastAsiaTheme="minorEastAsia"/>
          <w:sz w:val="20"/>
          <w:szCs w:val="22"/>
          <w:lang w:val="en-US" w:eastAsia="zh-CN"/>
        </w:rPr>
        <w:t>implemented</w:t>
      </w:r>
      <w:r>
        <w:rPr>
          <w:rFonts w:hint="eastAsia" w:ascii="Times New Roman" w:hAnsi="Times New Roman" w:cs="Times New Roman" w:eastAsiaTheme="minorEastAsia"/>
          <w:sz w:val="20"/>
          <w:szCs w:val="22"/>
          <w:lang w:val="en-US" w:eastAsia="zh-CN"/>
        </w:rPr>
        <w:t xml:space="preserve"> on the RAN side, some risks would inevitably occur</w:t>
      </w:r>
      <w:r>
        <w:rPr>
          <w:rFonts w:hint="eastAsia" w:cs="Times New Roman" w:eastAsiaTheme="minorEastAsia"/>
          <w:sz w:val="20"/>
          <w:szCs w:val="22"/>
          <w:lang w:val="en-US" w:eastAsia="zh-CN"/>
        </w:rPr>
        <w:t>. That</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s because some positioning procedure would omit the AMF and some functions may be played inside the node of ng-RAN</w:t>
      </w:r>
      <w:r>
        <w:rPr>
          <w:rFonts w:hint="eastAsia" w:ascii="Times New Roman" w:hAnsi="Times New Roman" w:cs="Times New Roman" w:eastAsiaTheme="minorEastAsia"/>
          <w:sz w:val="20"/>
          <w:szCs w:val="22"/>
          <w:lang w:val="en-US" w:eastAsia="zh-CN"/>
        </w:rPr>
        <w:t>.</w:t>
      </w:r>
      <w:r>
        <w:rPr>
          <w:rFonts w:hint="eastAsia" w:cs="Times New Roman" w:eastAsiaTheme="minorEastAsia"/>
          <w:sz w:val="20"/>
          <w:szCs w:val="22"/>
          <w:lang w:val="en-US" w:eastAsia="zh-CN"/>
        </w:rPr>
        <w:t xml:space="preserve"> Just as analyzed in our past paper [3], many messages are bound together with target UE</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 xml:space="preserve">s IMSI, this is not a problem when the LCS server is in the core network side, but when played RAN side, this is not welcomed. Besides, </w:t>
      </w:r>
      <w:r>
        <w:rPr>
          <w:rFonts w:hint="eastAsia" w:ascii="Times New Roman" w:hAnsi="Times New Roman" w:cs="Times New Roman" w:eastAsiaTheme="minorEastAsia"/>
          <w:sz w:val="20"/>
          <w:szCs w:val="22"/>
          <w:lang w:val="en-US" w:eastAsia="zh-CN"/>
        </w:rPr>
        <w:t>"Measurements", ranging from wireless signal strengths to the Media Access Control (MAC) address of a first-hop router</w:t>
      </w:r>
      <w:r>
        <w:rPr>
          <w:rFonts w:hint="eastAsia" w:cs="Times New Roman" w:eastAsiaTheme="minorEastAsia"/>
          <w:sz w:val="20"/>
          <w:szCs w:val="22"/>
          <w:lang w:val="en-US" w:eastAsia="zh-CN"/>
        </w:rPr>
        <w:t xml:space="preserve"> may need to be reported to local LMF, which is also one-to-one mapping to a certain UE. Furthermore, some very sensitive information, such as the base stations</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 xml:space="preserve"> geographic position and the LCS clients identification is stored or can be gained by the location server, and apparently it would raise the risk when the local LMF is implemented with base station. For example, an pseudo base station with a local LMF can do much worse in terms of any kind typical location attacks mentioned above, and unauthorized access to a local LMF may be able to get all the sensitive information. </w:t>
      </w:r>
    </w:p>
    <w:p>
      <w:pPr>
        <w:widowControl w:val="0"/>
        <w:snapToGrid w:val="0"/>
        <w:spacing w:before="120" w:after="120" w:line="276" w:lineRule="auto"/>
        <w:jc w:val="center"/>
      </w:pPr>
      <w:bookmarkStart w:id="0" w:name="_1291065605"/>
      <w:bookmarkEnd w:id="0"/>
      <w:r>
        <w:object>
          <v:shape id="_x0000_i1025" o:spt="75" type="#_x0000_t75" style="height:275.5pt;width:327.95pt;" o:ole="t" filled="f" o:preferrelative="t" stroked="f" coordsize="21600,21600">
            <v:path/>
            <v:fill on="f" focussize="0,0"/>
            <v:stroke on="f"/>
            <v:imagedata r:id="rId6" o:title=""/>
            <o:lock v:ext="edit" aspectratio="t"/>
            <w10:wrap type="none"/>
            <w10:anchorlock/>
          </v:shape>
          <o:OLEObject Type="Embed" ProgID="Word.Picture.8" ShapeID="_x0000_i1025" DrawAspect="Content" ObjectID="_1468075725" r:id="rId5">
            <o:LockedField>false</o:LockedField>
          </o:OLEObject>
        </w:object>
      </w:r>
    </w:p>
    <w:p>
      <w:pPr>
        <w:widowControl w:val="0"/>
        <w:snapToGrid w:val="0"/>
        <w:spacing w:before="120" w:after="120" w:line="276" w:lineRule="auto"/>
        <w:jc w:val="center"/>
        <w:rPr>
          <w:rFonts w:hint="default" w:eastAsia="宋体"/>
          <w:lang w:val="en-US" w:eastAsia="zh-CN"/>
        </w:rPr>
      </w:pPr>
      <w:r>
        <w:rPr>
          <w:rFonts w:hint="eastAsia" w:eastAsia="宋体"/>
          <w:lang w:val="en-US" w:eastAsia="zh-CN"/>
        </w:rPr>
        <w:t xml:space="preserve">Figure 1 </w:t>
      </w:r>
      <w:r>
        <w:rPr>
          <w:rFonts w:hint="eastAsia" w:ascii="Times New Roman" w:hAnsi="Times New Roman" w:cs="Times New Roman" w:eastAsiaTheme="minorEastAsia"/>
          <w:sz w:val="20"/>
          <w:szCs w:val="22"/>
          <w:lang w:val="en-US" w:eastAsia="zh-CN"/>
        </w:rPr>
        <w:t xml:space="preserve">logical reference model for LCS </w:t>
      </w:r>
    </w:p>
    <w:p>
      <w:pPr>
        <w:keepNext w:val="0"/>
        <w:keepLines w:val="0"/>
        <w:pageBreakBefore w:val="0"/>
        <w:widowControl w:val="0"/>
        <w:kinsoku/>
        <w:wordWrap/>
        <w:overflowPunct w:val="0"/>
        <w:topLinePunct w:val="0"/>
        <w:autoSpaceDE w:val="0"/>
        <w:autoSpaceDN w:val="0"/>
        <w:bidi w:val="0"/>
        <w:adjustRightInd w:val="0"/>
        <w:snapToGrid w:val="0"/>
        <w:spacing w:before="120" w:after="240" w:line="276" w:lineRule="auto"/>
        <w:jc w:val="both"/>
        <w:textAlignment w:val="baseline"/>
        <w:outlineLvl w:val="9"/>
        <w:rPr>
          <w:rFonts w:hint="default" w:eastAsia="宋体"/>
          <w:b/>
          <w:bCs/>
          <w:lang w:val="en-US" w:eastAsia="zh-CN"/>
        </w:rPr>
      </w:pPr>
      <w:r>
        <w:rPr>
          <w:rFonts w:hint="eastAsia" w:eastAsia="宋体"/>
          <w:b/>
          <w:bCs/>
          <w:lang w:val="en-US" w:eastAsia="zh-CN"/>
        </w:rPr>
        <w:t>Observation 1: Local LMF will bring extra security and privacy risks.</w:t>
      </w:r>
    </w:p>
    <w:p>
      <w:pPr>
        <w:widowControl w:val="0"/>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But the fight against these risks also last for many years, and correspondingly, many approaches for privacy control were also developed:</w:t>
      </w:r>
    </w:p>
    <w:p>
      <w:pPr>
        <w:widowControl w:val="0"/>
        <w:numPr>
          <w:ilvl w:val="0"/>
          <w:numId w:val="9"/>
        </w:numPr>
        <w:snapToGrid w:val="0"/>
        <w:spacing w:before="120" w:after="120" w:line="276" w:lineRule="auto"/>
        <w:ind w:left="420" w:leftChars="0" w:hanging="420" w:firstLineChars="0"/>
        <w:rPr>
          <w:rFonts w:hint="default" w:cs="Times New Roman" w:eastAsiaTheme="minorEastAsia"/>
          <w:sz w:val="20"/>
          <w:szCs w:val="22"/>
          <w:lang w:val="en-US" w:eastAsia="zh-CN"/>
        </w:rPr>
      </w:pPr>
      <w:r>
        <w:rPr>
          <w:rFonts w:hint="eastAsia" w:cs="Times New Roman" w:eastAsiaTheme="minorEastAsia"/>
          <w:sz w:val="20"/>
          <w:szCs w:val="22"/>
          <w:lang w:val="en-US" w:eastAsia="zh-CN"/>
        </w:rPr>
        <w:t xml:space="preserve">Anonymization services: this technique intends to anonymize information of individuals and/or the user identity. </w:t>
      </w:r>
    </w:p>
    <w:p>
      <w:pPr>
        <w:widowControl w:val="0"/>
        <w:numPr>
          <w:ilvl w:val="0"/>
          <w:numId w:val="9"/>
        </w:numPr>
        <w:snapToGrid w:val="0"/>
        <w:spacing w:before="120" w:after="120" w:line="276" w:lineRule="auto"/>
        <w:ind w:left="420" w:leftChars="0" w:hanging="420" w:firstLineChars="0"/>
        <w:rPr>
          <w:rFonts w:hint="default" w:cs="Times New Roman" w:eastAsiaTheme="minorEastAsia"/>
          <w:sz w:val="20"/>
          <w:szCs w:val="22"/>
          <w:lang w:val="en-US" w:eastAsia="zh-CN"/>
        </w:rPr>
      </w:pPr>
      <w:r>
        <w:rPr>
          <w:rFonts w:hint="eastAsia" w:cs="Times New Roman" w:eastAsiaTheme="minorEastAsia"/>
          <w:sz w:val="20"/>
          <w:szCs w:val="22"/>
          <w:lang w:val="en-US" w:eastAsia="zh-CN"/>
        </w:rPr>
        <w:t>Privacy tagging: this technique is based on tags in which privacy requirements are inserted, the tags present a metatada added to documents based on permissions.</w:t>
      </w:r>
    </w:p>
    <w:p>
      <w:pPr>
        <w:widowControl w:val="0"/>
        <w:numPr>
          <w:ilvl w:val="0"/>
          <w:numId w:val="9"/>
        </w:numPr>
        <w:snapToGrid w:val="0"/>
        <w:spacing w:before="120" w:after="120" w:line="276" w:lineRule="auto"/>
        <w:ind w:left="420" w:leftChars="0" w:hanging="420" w:firstLineChars="0"/>
        <w:rPr>
          <w:rFonts w:hint="default" w:cs="Times New Roman" w:eastAsiaTheme="minorEastAsia"/>
          <w:sz w:val="20"/>
          <w:szCs w:val="22"/>
          <w:lang w:val="en-US" w:eastAsia="zh-CN"/>
        </w:rPr>
      </w:pPr>
      <w:r>
        <w:rPr>
          <w:rFonts w:hint="eastAsia" w:cs="Times New Roman" w:eastAsiaTheme="minorEastAsia"/>
          <w:sz w:val="20"/>
          <w:szCs w:val="22"/>
          <w:lang w:val="en-US" w:eastAsia="zh-CN"/>
        </w:rPr>
        <w:t>Privacy policy description: this technique make use of policy expression to protect the privacy of service subscribers. The published policy or practice describes what data are collected and what the data are used for. Services are extended by publishing policy, which clients must evaluate.</w:t>
      </w:r>
    </w:p>
    <w:p>
      <w:pPr>
        <w:widowControl w:val="0"/>
        <w:numPr>
          <w:ilvl w:val="0"/>
          <w:numId w:val="0"/>
        </w:numPr>
        <w:snapToGrid w:val="0"/>
        <w:spacing w:before="120" w:after="120" w:line="276" w:lineRule="auto"/>
        <w:ind w:leftChars="0"/>
        <w:rPr>
          <w:rFonts w:hint="default" w:cs="Times New Roman" w:eastAsiaTheme="minorEastAsia"/>
          <w:sz w:val="20"/>
          <w:szCs w:val="22"/>
          <w:lang w:val="en-US" w:eastAsia="zh-CN"/>
        </w:rPr>
      </w:pPr>
      <w:r>
        <w:rPr>
          <w:rFonts w:hint="eastAsia" w:cs="Times New Roman" w:eastAsiaTheme="minorEastAsia"/>
          <w:sz w:val="20"/>
          <w:szCs w:val="22"/>
          <w:lang w:val="en-US" w:eastAsia="zh-CN"/>
        </w:rPr>
        <w:t xml:space="preserve">Security and privacy is not really in the scope of RAN3, also it is not very clear what kind of risks we may face and what kind of job we should do. This aspects need more attention. </w:t>
      </w:r>
    </w:p>
    <w:p>
      <w:pPr>
        <w:keepNext w:val="0"/>
        <w:keepLines w:val="0"/>
        <w:pageBreakBefore w:val="0"/>
        <w:widowControl w:val="0"/>
        <w:kinsoku/>
        <w:wordWrap/>
        <w:overflowPunct w:val="0"/>
        <w:topLinePunct w:val="0"/>
        <w:autoSpaceDE w:val="0"/>
        <w:autoSpaceDN w:val="0"/>
        <w:bidi w:val="0"/>
        <w:adjustRightInd w:val="0"/>
        <w:snapToGrid w:val="0"/>
        <w:spacing w:before="120" w:after="240" w:line="276" w:lineRule="auto"/>
        <w:jc w:val="both"/>
        <w:textAlignment w:val="baseline"/>
        <w:outlineLvl w:val="9"/>
        <w:rPr>
          <w:rFonts w:eastAsiaTheme="minorEastAsia"/>
          <w:sz w:val="20"/>
          <w:szCs w:val="22"/>
          <w:lang w:val="en-US" w:eastAsia="zh-CN"/>
        </w:rPr>
      </w:pPr>
      <w:r>
        <w:rPr>
          <w:rFonts w:hint="eastAsia" w:eastAsia="宋体"/>
          <w:b/>
          <w:bCs/>
          <w:szCs w:val="22"/>
          <w:lang w:val="en-US" w:eastAsia="zh-CN"/>
        </w:rPr>
        <w:t>Proposal 1: Privacy control methods should be considered in local LMF design.</w:t>
      </w:r>
    </w:p>
    <w:p>
      <w:pPr>
        <w:pStyle w:val="2"/>
        <w:tabs>
          <w:tab w:val="left" w:pos="450"/>
          <w:tab w:val="clear" w:pos="612"/>
        </w:tabs>
        <w:ind w:hanging="612"/>
      </w:pPr>
      <w:r>
        <w:t>Conclusion</w:t>
      </w:r>
    </w:p>
    <w:p>
      <w:pPr>
        <w:snapToGrid w:val="0"/>
        <w:spacing w:after="120"/>
        <w:rPr>
          <w:rFonts w:hint="default" w:eastAsiaTheme="minorEastAsia"/>
          <w:sz w:val="20"/>
          <w:lang w:val="en-US" w:eastAsia="zh-CN"/>
        </w:rPr>
      </w:pPr>
      <w:r>
        <w:rPr>
          <w:rFonts w:hint="eastAsia" w:eastAsiaTheme="minorEastAsia"/>
          <w:sz w:val="20"/>
          <w:lang w:val="en-US" w:eastAsia="zh-CN"/>
        </w:rPr>
        <w:t>Although with some problems need to be solved, local LMF is valuable direction that can improve the positioning performance, based on our study, we give the following observation and proposal:</w:t>
      </w:r>
    </w:p>
    <w:p>
      <w:pPr>
        <w:snapToGrid w:val="0"/>
        <w:spacing w:after="120"/>
        <w:rPr>
          <w:rFonts w:hint="eastAsia" w:ascii="Times New Roman" w:hAnsi="Times New Roman" w:cs="Times New Roman" w:eastAsiaTheme="minorEastAsia"/>
          <w:b w:val="0"/>
          <w:bCs/>
          <w:i/>
          <w:iCs/>
          <w:sz w:val="20"/>
          <w:szCs w:val="22"/>
          <w:lang w:val="en-US" w:eastAsia="zh-CN"/>
        </w:rPr>
      </w:pPr>
      <w:r>
        <w:rPr>
          <w:rFonts w:hint="eastAsia" w:cs="Times New Roman" w:eastAsiaTheme="minorEastAsia"/>
          <w:b/>
          <w:sz w:val="20"/>
          <w:szCs w:val="22"/>
          <w:lang w:val="en-US" w:eastAsia="zh-CN"/>
        </w:rPr>
        <w:t>Observation</w:t>
      </w:r>
      <w:r>
        <w:rPr>
          <w:rFonts w:hint="eastAsia" w:ascii="Times New Roman" w:hAnsi="Times New Roman" w:cs="Times New Roman" w:eastAsiaTheme="minorEastAsia"/>
          <w:b/>
          <w:sz w:val="20"/>
          <w:szCs w:val="22"/>
          <w:lang w:val="en-US" w:eastAsia="zh-CN"/>
        </w:rPr>
        <w:t xml:space="preserve"> 1:</w:t>
      </w:r>
      <w:r>
        <w:rPr>
          <w:rFonts w:hint="eastAsia" w:cs="Times New Roman" w:eastAsiaTheme="minorEastAsia"/>
          <w:b/>
          <w:sz w:val="20"/>
          <w:szCs w:val="22"/>
          <w:lang w:val="en-US" w:eastAsia="zh-CN"/>
        </w:rPr>
        <w:t xml:space="preserve"> </w:t>
      </w:r>
      <w:r>
        <w:rPr>
          <w:rFonts w:hint="eastAsia" w:ascii="Times New Roman" w:hAnsi="Times New Roman" w:cs="Times New Roman" w:eastAsiaTheme="minorEastAsia"/>
          <w:b w:val="0"/>
          <w:bCs/>
          <w:i/>
          <w:iCs/>
          <w:sz w:val="20"/>
          <w:szCs w:val="22"/>
          <w:lang w:val="en-US" w:eastAsia="zh-CN"/>
        </w:rPr>
        <w:t>Local LMF will bring extra security and privacy risks..</w:t>
      </w:r>
    </w:p>
    <w:p>
      <w:pPr>
        <w:snapToGrid w:val="0"/>
        <w:spacing w:after="120"/>
        <w:rPr>
          <w:rFonts w:hint="eastAsia"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sz w:val="20"/>
          <w:szCs w:val="22"/>
          <w:lang w:val="en-US" w:eastAsia="zh-CN"/>
        </w:rPr>
        <w:t xml:space="preserve">Proposal </w:t>
      </w:r>
      <w:r>
        <w:rPr>
          <w:rFonts w:hint="eastAsia" w:cs="Times New Roman" w:eastAsiaTheme="minorEastAsia"/>
          <w:b/>
          <w:sz w:val="20"/>
          <w:szCs w:val="22"/>
          <w:lang w:val="en-US" w:eastAsia="zh-CN"/>
        </w:rPr>
        <w:t>1</w:t>
      </w:r>
      <w:r>
        <w:rPr>
          <w:rFonts w:hint="eastAsia" w:ascii="Times New Roman" w:hAnsi="Times New Roman" w:cs="Times New Roman" w:eastAsiaTheme="minorEastAsia"/>
          <w:b/>
          <w:sz w:val="20"/>
          <w:szCs w:val="22"/>
          <w:lang w:val="en-US" w:eastAsia="zh-CN"/>
        </w:rPr>
        <w:t>:</w:t>
      </w:r>
      <w:r>
        <w:rPr>
          <w:rFonts w:hint="eastAsia" w:ascii="Times New Roman" w:hAnsi="Times New Roman" w:cs="Times New Roman" w:eastAsiaTheme="minorEastAsia"/>
          <w:b w:val="0"/>
          <w:bCs/>
          <w:i/>
          <w:iCs/>
          <w:sz w:val="20"/>
          <w:szCs w:val="22"/>
          <w:lang w:val="en-US" w:eastAsia="zh-CN"/>
        </w:rPr>
        <w:t>Privacy control methods should be considered in local LMF design.</w:t>
      </w: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1"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1"/>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RP-190754, “</w:t>
      </w:r>
      <w:r>
        <w:rPr>
          <w:rFonts w:hint="eastAsia" w:ascii="Times New Roman" w:hAnsi="Times New Roman" w:eastAsia="Times New Roman" w:cs="Times New Roman"/>
          <w:b w:val="0"/>
          <w:bCs w:val="0"/>
          <w:sz w:val="20"/>
          <w:szCs w:val="22"/>
          <w:lang w:eastAsia="zh-CN"/>
        </w:rPr>
        <w:t>Study on local NR positioning in NG-RAN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ascii="Times New Roman" w:hAnsi="Times New Roman" w:eastAsia="Times New Roman" w:cs="Times New Roman"/>
          <w:b w:val="0"/>
          <w:bCs w:val="0"/>
          <w:sz w:val="20"/>
          <w:szCs w:val="22"/>
        </w:rPr>
      </w:pPr>
      <w:r>
        <w:rPr>
          <w:rFonts w:ascii="Times New Roman" w:hAnsi="Times New Roman" w:eastAsia="Times New Roman" w:cs="Times New Roman"/>
          <w:b w:val="0"/>
          <w:bCs w:val="0"/>
          <w:sz w:val="20"/>
          <w:szCs w:val="22"/>
          <w:lang w:eastAsia="ja-JP"/>
        </w:rPr>
        <w:t>[</w:t>
      </w:r>
      <w:bookmarkStart w:id="2"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2"/>
      <w:r>
        <w:rPr>
          <w:rFonts w:ascii="Times New Roman" w:hAnsi="Times New Roman" w:eastAsia="Times New Roman" w:cs="Times New Roman"/>
          <w:b w:val="0"/>
          <w:bCs w:val="0"/>
          <w:sz w:val="20"/>
          <w:szCs w:val="22"/>
          <w:lang w:eastAsia="ja-JP"/>
        </w:rPr>
        <w:t>]</w:t>
      </w:r>
      <w:r>
        <w:rPr>
          <w:rFonts w:ascii="Times New Roman" w:hAnsi="Times New Roman" w:eastAsia="Times New Roman" w:cs="Times New Roman"/>
          <w:b w:val="0"/>
          <w:bCs w:val="0"/>
          <w:sz w:val="20"/>
          <w:szCs w:val="22"/>
          <w:lang w:eastAsia="ja-JP"/>
        </w:rPr>
        <w:tab/>
      </w:r>
      <w:r>
        <w:rPr>
          <w:rFonts w:hint="eastAsia" w:ascii="Times New Roman" w:hAnsi="Times New Roman" w:eastAsia="Times New Roman" w:cs="Times New Roman"/>
          <w:b w:val="0"/>
          <w:bCs w:val="0"/>
          <w:sz w:val="20"/>
          <w:szCs w:val="22"/>
        </w:rPr>
        <w:t xml:space="preserve">3GPP </w:t>
      </w:r>
      <w:r>
        <w:rPr>
          <w:rFonts w:hint="eastAsia" w:ascii="Times New Roman" w:hAnsi="Times New Roman" w:cs="Times New Roman"/>
          <w:b w:val="0"/>
          <w:bCs w:val="0"/>
          <w:sz w:val="20"/>
          <w:szCs w:val="22"/>
        </w:rPr>
        <w:t>T</w:t>
      </w:r>
      <w:r>
        <w:rPr>
          <w:rFonts w:hint="eastAsia" w:ascii="Times New Roman" w:hAnsi="Times New Roman" w:cs="Times New Roman"/>
          <w:b w:val="0"/>
          <w:bCs w:val="0"/>
          <w:sz w:val="20"/>
          <w:szCs w:val="22"/>
          <w:lang w:val="en-US" w:eastAsia="zh-CN"/>
        </w:rPr>
        <w:t>S</w:t>
      </w:r>
      <w:r>
        <w:rPr>
          <w:rFonts w:hint="eastAsia" w:ascii="Times New Roman" w:hAnsi="Times New Roman" w:cs="Times New Roman"/>
          <w:b w:val="0"/>
          <w:bCs w:val="0"/>
          <w:sz w:val="20"/>
          <w:szCs w:val="22"/>
        </w:rPr>
        <w:t xml:space="preserve"> </w:t>
      </w:r>
      <w:r>
        <w:rPr>
          <w:rFonts w:hint="eastAsia" w:ascii="Times New Roman" w:hAnsi="Times New Roman" w:cs="Times New Roman"/>
          <w:b w:val="0"/>
          <w:bCs w:val="0"/>
          <w:sz w:val="20"/>
          <w:szCs w:val="22"/>
          <w:lang w:val="en-US" w:eastAsia="zh-CN"/>
        </w:rPr>
        <w:t>22</w:t>
      </w:r>
      <w:r>
        <w:rPr>
          <w:rFonts w:hint="eastAsia" w:ascii="Times New Roman" w:hAnsi="Times New Roman" w:cs="Times New Roman"/>
          <w:b w:val="0"/>
          <w:bCs w:val="0"/>
          <w:sz w:val="20"/>
          <w:szCs w:val="22"/>
        </w:rPr>
        <w:t>.</w:t>
      </w:r>
      <w:r>
        <w:rPr>
          <w:rFonts w:hint="eastAsia" w:ascii="Times New Roman" w:hAnsi="Times New Roman" w:cs="Times New Roman"/>
          <w:b w:val="0"/>
          <w:bCs w:val="0"/>
          <w:sz w:val="20"/>
          <w:szCs w:val="22"/>
          <w:lang w:val="en-US" w:eastAsia="zh-CN"/>
        </w:rPr>
        <w:t>071</w:t>
      </w:r>
      <w:r>
        <w:rPr>
          <w:rFonts w:hint="eastAsia" w:ascii="Times New Roman" w:hAnsi="Times New Roman" w:eastAsia="Times New Roman" w:cs="Times New Roman"/>
          <w:b w:val="0"/>
          <w:bCs w:val="0"/>
          <w:sz w:val="20"/>
          <w:szCs w:val="22"/>
        </w:rPr>
        <w:t>，</w:t>
      </w:r>
      <w:r>
        <w:rPr>
          <w:rFonts w:ascii="Times New Roman" w:hAnsi="Times New Roman" w:eastAsia="Times New Roman" w:cs="Times New Roman"/>
          <w:b w:val="0"/>
          <w:bCs w:val="0"/>
          <w:sz w:val="20"/>
          <w:szCs w:val="22"/>
        </w:rPr>
        <w:t>”</w:t>
      </w:r>
      <w:r>
        <w:rPr>
          <w:rFonts w:hint="eastAsia" w:ascii="Times New Roman" w:hAnsi="Times New Roman" w:eastAsia="Times New Roman" w:cs="Times New Roman"/>
          <w:b w:val="0"/>
          <w:bCs w:val="0"/>
          <w:sz w:val="20"/>
          <w:szCs w:val="22"/>
          <w:lang w:eastAsia="zh-CN"/>
        </w:rPr>
        <w:t xml:space="preserve">Location Services (LCS); Service description; Stage 1 </w:t>
      </w:r>
      <w:r>
        <w:rPr>
          <w:rFonts w:ascii="Times New Roman" w:hAnsi="Times New Roman" w:eastAsia="Times New Roman" w:cs="Times New Roman"/>
          <w:b w:val="0"/>
          <w:bCs w:val="0"/>
          <w:sz w:val="20"/>
          <w:szCs w:val="22"/>
        </w:rPr>
        <w:t xml:space="preserve">” </w:t>
      </w:r>
    </w:p>
    <w:p>
      <w:pPr>
        <w:pStyle w:val="4"/>
        <w:numPr>
          <w:ilvl w:val="0"/>
          <w:numId w:val="10"/>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 xml:space="preserve">  </w:t>
      </w:r>
      <w:r>
        <w:rPr>
          <w:rFonts w:hint="eastAsia" w:ascii="Times New Roman" w:hAnsi="Times New Roman" w:eastAsia="宋体" w:cs="Times New Roman"/>
          <w:b w:val="0"/>
          <w:bCs w:val="0"/>
          <w:sz w:val="20"/>
          <w:szCs w:val="22"/>
          <w:lang w:val="en-US" w:eastAsia="zh-CN"/>
        </w:rPr>
        <w:t>3GPP R2-1900145</w:t>
      </w:r>
      <w:r>
        <w:rPr>
          <w:rFonts w:hint="eastAsia" w:ascii="Times New Roman" w:hAnsi="Times New Roman" w:eastAsia="宋体" w:cs="Times New Roman"/>
          <w:b w:val="0"/>
          <w:bCs w:val="0"/>
          <w:sz w:val="20"/>
          <w:szCs w:val="22"/>
          <w:lang w:eastAsia="zh-CN"/>
        </w:rPr>
        <w:t>“</w:t>
      </w:r>
      <w:r>
        <w:rPr>
          <w:rFonts w:hint="eastAsia" w:ascii="Times New Roman" w:hAnsi="Times New Roman" w:eastAsia="Times New Roman" w:cs="Times New Roman"/>
          <w:b w:val="0"/>
          <w:bCs w:val="0"/>
          <w:sz w:val="20"/>
          <w:szCs w:val="22"/>
          <w:lang w:eastAsia="zh-CN"/>
        </w:rPr>
        <w:t>Security concern of local LMF</w:t>
      </w:r>
      <w:r>
        <w:rPr>
          <w:rFonts w:hint="default" w:ascii="Times New Roman" w:hAnsi="Times New Roman" w:eastAsia="Times New Roman" w:cs="Times New Roman"/>
          <w:b w:val="0"/>
          <w:bCs w:val="0"/>
          <w:sz w:val="20"/>
          <w:szCs w:val="22"/>
          <w:lang w:val="en-US" w:eastAsia="zh-CN"/>
        </w:rPr>
        <w:t>”</w:t>
      </w:r>
      <w:r>
        <w:rPr>
          <w:rFonts w:hint="eastAsia" w:ascii="Times New Roman" w:hAnsi="Times New Roman" w:eastAsia="Times New Roman" w:cs="Times New Roman"/>
          <w:b w:val="0"/>
          <w:bCs w:val="0"/>
          <w:sz w:val="20"/>
          <w:szCs w:val="22"/>
          <w:lang w:val="en-US" w:eastAsia="zh-CN"/>
        </w:rPr>
        <w:t xml:space="preserve"> ZTE</w:t>
      </w:r>
    </w:p>
    <w:p>
      <w:pPr>
        <w:pStyle w:val="14"/>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1B84F12"/>
    <w:multiLevelType w:val="singleLevel"/>
    <w:tmpl w:val="41B84F12"/>
    <w:lvl w:ilvl="0" w:tentative="0">
      <w:start w:val="3"/>
      <w:numFmt w:val="decimal"/>
      <w:suff w:val="space"/>
      <w:lvlText w:val="[%1]"/>
      <w:lvlJc w:val="left"/>
    </w:lvl>
  </w:abstractNum>
  <w:abstractNum w:abstractNumId="5">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6">
    <w:nsid w:val="42EA21A5"/>
    <w:multiLevelType w:val="singleLevel"/>
    <w:tmpl w:val="42EA21A5"/>
    <w:lvl w:ilvl="0" w:tentative="0">
      <w:start w:val="1"/>
      <w:numFmt w:val="bullet"/>
      <w:lvlText w:val=""/>
      <w:lvlJc w:val="left"/>
      <w:pPr>
        <w:ind w:left="420" w:hanging="420"/>
      </w:pPr>
      <w:rPr>
        <w:rFonts w:hint="default" w:ascii="Wingdings" w:hAnsi="Wingdings"/>
      </w:rPr>
    </w:lvl>
  </w:abstractNum>
  <w:abstractNum w:abstractNumId="7">
    <w:nsid w:val="453F4EE0"/>
    <w:multiLevelType w:val="multilevel"/>
    <w:tmpl w:val="453F4EE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9"/>
  </w:num>
  <w:num w:numId="4">
    <w:abstractNumId w:val="5"/>
  </w:num>
  <w:num w:numId="5">
    <w:abstractNumId w:val="8"/>
  </w:num>
  <w:num w:numId="6">
    <w:abstractNumId w:val="2"/>
  </w:num>
  <w:num w:numId="7">
    <w:abstractNumId w:val="3"/>
  </w:num>
  <w:num w:numId="8">
    <w:abstractNumId w:val="7"/>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C6E09"/>
    <w:rsid w:val="0FBE1CB2"/>
    <w:rsid w:val="0FD14118"/>
    <w:rsid w:val="100C1557"/>
    <w:rsid w:val="10206C98"/>
    <w:rsid w:val="107D33D6"/>
    <w:rsid w:val="10CB6F40"/>
    <w:rsid w:val="10DB530B"/>
    <w:rsid w:val="10E66C24"/>
    <w:rsid w:val="10EB6FCC"/>
    <w:rsid w:val="10FB0B18"/>
    <w:rsid w:val="11A75BA8"/>
    <w:rsid w:val="11AC3D53"/>
    <w:rsid w:val="11B5413C"/>
    <w:rsid w:val="11F20572"/>
    <w:rsid w:val="11F652A8"/>
    <w:rsid w:val="12225B65"/>
    <w:rsid w:val="12A04A8C"/>
    <w:rsid w:val="12C30776"/>
    <w:rsid w:val="131C406C"/>
    <w:rsid w:val="138A7A95"/>
    <w:rsid w:val="13CC6AC3"/>
    <w:rsid w:val="13E83435"/>
    <w:rsid w:val="14597E11"/>
    <w:rsid w:val="1482587A"/>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BA27934"/>
    <w:rsid w:val="1C384EAA"/>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890208"/>
    <w:rsid w:val="20A50C21"/>
    <w:rsid w:val="2133281F"/>
    <w:rsid w:val="21A60491"/>
    <w:rsid w:val="226203F1"/>
    <w:rsid w:val="226B01B0"/>
    <w:rsid w:val="22705D1D"/>
    <w:rsid w:val="22BA06F8"/>
    <w:rsid w:val="230541AD"/>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925FAE"/>
    <w:rsid w:val="28F33755"/>
    <w:rsid w:val="29B02469"/>
    <w:rsid w:val="29BB2026"/>
    <w:rsid w:val="2A476F4B"/>
    <w:rsid w:val="2A4C0381"/>
    <w:rsid w:val="2A607EB6"/>
    <w:rsid w:val="2AC6341B"/>
    <w:rsid w:val="2B0760A2"/>
    <w:rsid w:val="2B165FD3"/>
    <w:rsid w:val="2B424B7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43A3A12"/>
    <w:rsid w:val="344E09D0"/>
    <w:rsid w:val="34940E12"/>
    <w:rsid w:val="34D37DB2"/>
    <w:rsid w:val="35141047"/>
    <w:rsid w:val="35180A32"/>
    <w:rsid w:val="3554536F"/>
    <w:rsid w:val="35981AAD"/>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ACF184A"/>
    <w:rsid w:val="3B4C52CF"/>
    <w:rsid w:val="3BAF43A5"/>
    <w:rsid w:val="3BEA4FCE"/>
    <w:rsid w:val="3C25598D"/>
    <w:rsid w:val="3C2705E0"/>
    <w:rsid w:val="3CB52021"/>
    <w:rsid w:val="3D123C30"/>
    <w:rsid w:val="3E861D88"/>
    <w:rsid w:val="3FB13684"/>
    <w:rsid w:val="3FBD08F4"/>
    <w:rsid w:val="3FF1461A"/>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9E056FA"/>
    <w:rsid w:val="4A88676A"/>
    <w:rsid w:val="4A916B3F"/>
    <w:rsid w:val="4A98729A"/>
    <w:rsid w:val="4AC7560F"/>
    <w:rsid w:val="4B040003"/>
    <w:rsid w:val="4B1568F7"/>
    <w:rsid w:val="4B735132"/>
    <w:rsid w:val="4B933FB5"/>
    <w:rsid w:val="4BA14B89"/>
    <w:rsid w:val="4BCA79AB"/>
    <w:rsid w:val="4BE16EAE"/>
    <w:rsid w:val="4C365A46"/>
    <w:rsid w:val="4C9E6485"/>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1B1F9C"/>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6D5688"/>
    <w:rsid w:val="56981D68"/>
    <w:rsid w:val="569A309B"/>
    <w:rsid w:val="569B5AFA"/>
    <w:rsid w:val="56AB1B4D"/>
    <w:rsid w:val="56F71733"/>
    <w:rsid w:val="570B7366"/>
    <w:rsid w:val="57110551"/>
    <w:rsid w:val="573C6972"/>
    <w:rsid w:val="57511DCF"/>
    <w:rsid w:val="58346E83"/>
    <w:rsid w:val="58630573"/>
    <w:rsid w:val="586A4293"/>
    <w:rsid w:val="58A55CAF"/>
    <w:rsid w:val="58C02EA9"/>
    <w:rsid w:val="58C954F7"/>
    <w:rsid w:val="58E871E0"/>
    <w:rsid w:val="58F14725"/>
    <w:rsid w:val="58F858AA"/>
    <w:rsid w:val="59194463"/>
    <w:rsid w:val="59741536"/>
    <w:rsid w:val="5A4126B6"/>
    <w:rsid w:val="5AA764C9"/>
    <w:rsid w:val="5B0608A4"/>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32A23"/>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416C4D"/>
    <w:rsid w:val="6855099E"/>
    <w:rsid w:val="6891110F"/>
    <w:rsid w:val="68DD19AC"/>
    <w:rsid w:val="68EF2641"/>
    <w:rsid w:val="68F94975"/>
    <w:rsid w:val="692D3A23"/>
    <w:rsid w:val="693A4AE6"/>
    <w:rsid w:val="698D2330"/>
    <w:rsid w:val="69AE15E7"/>
    <w:rsid w:val="69D36BF1"/>
    <w:rsid w:val="6A383C24"/>
    <w:rsid w:val="6B81035E"/>
    <w:rsid w:val="6BB22514"/>
    <w:rsid w:val="6BEA2E95"/>
    <w:rsid w:val="6C3B3E30"/>
    <w:rsid w:val="6D114D78"/>
    <w:rsid w:val="6D2E3F2F"/>
    <w:rsid w:val="6D4C705F"/>
    <w:rsid w:val="6D594031"/>
    <w:rsid w:val="6DBE706B"/>
    <w:rsid w:val="6DFF0DB9"/>
    <w:rsid w:val="6E470773"/>
    <w:rsid w:val="6E590AB8"/>
    <w:rsid w:val="6ED773B1"/>
    <w:rsid w:val="6F3B5685"/>
    <w:rsid w:val="6F72645F"/>
    <w:rsid w:val="700556DA"/>
    <w:rsid w:val="71DB63BE"/>
    <w:rsid w:val="71E54EEE"/>
    <w:rsid w:val="722F297B"/>
    <w:rsid w:val="727E7F67"/>
    <w:rsid w:val="731F187D"/>
    <w:rsid w:val="73770109"/>
    <w:rsid w:val="73BA09E1"/>
    <w:rsid w:val="73C734DE"/>
    <w:rsid w:val="73E76A24"/>
    <w:rsid w:val="747674F2"/>
    <w:rsid w:val="748E1E66"/>
    <w:rsid w:val="760102EA"/>
    <w:rsid w:val="76305CC2"/>
    <w:rsid w:val="764D3861"/>
    <w:rsid w:val="76524C31"/>
    <w:rsid w:val="765A641A"/>
    <w:rsid w:val="767E608D"/>
    <w:rsid w:val="771D5351"/>
    <w:rsid w:val="77720CF0"/>
    <w:rsid w:val="77BA518F"/>
    <w:rsid w:val="77BB4F79"/>
    <w:rsid w:val="78D2280F"/>
    <w:rsid w:val="78D25085"/>
    <w:rsid w:val="792148B1"/>
    <w:rsid w:val="79352B64"/>
    <w:rsid w:val="79473300"/>
    <w:rsid w:val="7959199E"/>
    <w:rsid w:val="79633F17"/>
    <w:rsid w:val="79CA09B0"/>
    <w:rsid w:val="79FD3E8A"/>
    <w:rsid w:val="7A260344"/>
    <w:rsid w:val="7A481DD3"/>
    <w:rsid w:val="7A565BB2"/>
    <w:rsid w:val="7A582F7A"/>
    <w:rsid w:val="7AE6075D"/>
    <w:rsid w:val="7BB66EFF"/>
    <w:rsid w:val="7BBA4EA9"/>
    <w:rsid w:val="7BF1730F"/>
    <w:rsid w:val="7BF844E8"/>
    <w:rsid w:val="7BF9211A"/>
    <w:rsid w:val="7C077139"/>
    <w:rsid w:val="7CAD018E"/>
    <w:rsid w:val="7D4A732D"/>
    <w:rsid w:val="7D537A5C"/>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50</TotalTime>
  <ScaleCrop>false</ScaleCrop>
  <LinksUpToDate>false</LinksUpToDate>
  <CharactersWithSpaces>13169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2019-08-16T04:24:19Z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